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EAEE3" w14:textId="77777777" w:rsidR="00A15D6F" w:rsidRPr="00BA0276" w:rsidRDefault="00A15D6F" w:rsidP="00A15D6F">
      <w:pPr>
        <w:spacing w:after="0" w:line="240" w:lineRule="auto"/>
        <w:rPr>
          <w:rFonts w:cs="Arial"/>
          <w:color w:val="000000"/>
          <w:sz w:val="20"/>
          <w:szCs w:val="20"/>
        </w:rPr>
      </w:pPr>
    </w:p>
    <w:p w14:paraId="4A27FDAD" w14:textId="77777777" w:rsidR="00A15D6F" w:rsidRPr="005B4DA8" w:rsidRDefault="00A15D6F" w:rsidP="00A15D6F">
      <w:pPr>
        <w:snapToGrid w:val="0"/>
        <w:spacing w:after="0" w:line="240" w:lineRule="auto"/>
        <w:ind w:right="-686"/>
        <w:rPr>
          <w:rFonts w:cs="Arial"/>
          <w:bCs/>
          <w:sz w:val="20"/>
          <w:szCs w:val="20"/>
        </w:rPr>
      </w:pPr>
    </w:p>
    <w:p w14:paraId="7B3BAD10" w14:textId="77777777" w:rsidR="00A15D6F" w:rsidRPr="005B4DA8" w:rsidRDefault="00A15D6F" w:rsidP="00A15D6F">
      <w:pPr>
        <w:spacing w:after="0" w:line="240" w:lineRule="auto"/>
        <w:rPr>
          <w:rFonts w:cs="Arial"/>
          <w:color w:val="000000"/>
          <w:sz w:val="20"/>
          <w:szCs w:val="20"/>
        </w:rPr>
      </w:pPr>
    </w:p>
    <w:p w14:paraId="3B6B2923" w14:textId="77777777" w:rsidR="00A15D6F" w:rsidRDefault="00A15D6F" w:rsidP="00A15D6F">
      <w:pPr>
        <w:spacing w:after="0" w:line="240" w:lineRule="auto"/>
        <w:rPr>
          <w:rFonts w:cs="Arial"/>
          <w:color w:val="000000"/>
          <w:sz w:val="20"/>
          <w:szCs w:val="20"/>
        </w:rPr>
      </w:pPr>
      <w:r w:rsidRPr="001D74A5">
        <w:rPr>
          <w:noProof/>
          <w:szCs w:val="22"/>
          <w:lang w:eastAsia="zh-CN"/>
        </w:rPr>
        <mc:AlternateContent>
          <mc:Choice Requires="wps">
            <w:drawing>
              <wp:anchor distT="0" distB="0" distL="114300" distR="114300" simplePos="0" relativeHeight="251659264" behindDoc="0" locked="0" layoutInCell="1" allowOverlap="1" wp14:anchorId="2B2D2C72" wp14:editId="7F0EE64E">
                <wp:simplePos x="0" y="0"/>
                <wp:positionH relativeFrom="margin">
                  <wp:align>left</wp:align>
                </wp:positionH>
                <wp:positionV relativeFrom="paragraph">
                  <wp:posOffset>-326209</wp:posOffset>
                </wp:positionV>
                <wp:extent cx="6466114" cy="1056913"/>
                <wp:effectExtent l="0" t="0" r="1143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114" cy="1056913"/>
                        </a:xfrm>
                        <a:prstGeom prst="rect">
                          <a:avLst/>
                        </a:prstGeom>
                        <a:solidFill>
                          <a:srgbClr val="FFFFFF"/>
                        </a:solidFill>
                        <a:ln w="9525">
                          <a:solidFill>
                            <a:srgbClr val="000000"/>
                          </a:solidFill>
                          <a:miter lim="800000"/>
                          <a:headEnd/>
                          <a:tailEnd/>
                        </a:ln>
                      </wps:spPr>
                      <wps:txbx>
                        <w:txbxContent>
                          <w:p w14:paraId="161B90A4" w14:textId="77777777" w:rsidR="00A15D6F" w:rsidRPr="007C2B57" w:rsidRDefault="00A15D6F" w:rsidP="00A15D6F">
                            <w:pPr>
                              <w:pStyle w:val="Heading2"/>
                              <w:snapToGrid w:val="0"/>
                              <w:spacing w:before="0" w:after="0" w:line="240" w:lineRule="auto"/>
                              <w:rPr>
                                <w:b/>
                                <w:sz w:val="18"/>
                                <w:szCs w:val="18"/>
                              </w:rPr>
                            </w:pPr>
                            <w:r w:rsidRPr="007C2B57">
                              <w:rPr>
                                <w:b/>
                                <w:sz w:val="18"/>
                                <w:szCs w:val="18"/>
                              </w:rPr>
                              <w:t>Privacy Statement</w:t>
                            </w:r>
                          </w:p>
                          <w:p w14:paraId="3A889C86" w14:textId="77777777" w:rsidR="00A15D6F" w:rsidRPr="007C2B57" w:rsidRDefault="00A15D6F" w:rsidP="00A15D6F">
                            <w:pPr>
                              <w:snapToGrid w:val="0"/>
                              <w:spacing w:after="0" w:line="240" w:lineRule="auto"/>
                              <w:ind w:right="24"/>
                              <w:jc w:val="both"/>
                              <w:rPr>
                                <w:rFonts w:cs="Arial"/>
                                <w:sz w:val="18"/>
                                <w:szCs w:val="18"/>
                              </w:rPr>
                            </w:pPr>
                            <w:r w:rsidRPr="007C2B57">
                              <w:rPr>
                                <w:rFonts w:cs="Arial"/>
                                <w:sz w:val="18"/>
                                <w:szCs w:val="18"/>
                              </w:rPr>
                              <w:t xml:space="preserve">The Department of Education (DoE) is collecting this personal information for the purpose of enabling school staff to administer </w:t>
                            </w:r>
                            <w:r>
                              <w:rPr>
                                <w:rFonts w:cs="Arial"/>
                                <w:sz w:val="18"/>
                                <w:szCs w:val="18"/>
                              </w:rPr>
                              <w:t>medication to the</w:t>
                            </w:r>
                            <w:r w:rsidRPr="007C2B57">
                              <w:rPr>
                                <w:rFonts w:cs="Arial"/>
                                <w:sz w:val="18"/>
                                <w:szCs w:val="18"/>
                              </w:rPr>
                              <w:t xml:space="preserve"> </w:t>
                            </w:r>
                            <w:r>
                              <w:rPr>
                                <w:rFonts w:cs="Arial"/>
                                <w:sz w:val="18"/>
                                <w:szCs w:val="18"/>
                              </w:rPr>
                              <w:t>student</w:t>
                            </w:r>
                            <w:r w:rsidRPr="007C2B57">
                              <w:rPr>
                                <w:rFonts w:cs="Arial"/>
                                <w:sz w:val="18"/>
                                <w:szCs w:val="18"/>
                              </w:rPr>
                              <w:t xml:space="preserve"> </w:t>
                            </w:r>
                            <w:r>
                              <w:rPr>
                                <w:rFonts w:cs="Arial"/>
                                <w:sz w:val="18"/>
                                <w:szCs w:val="18"/>
                              </w:rPr>
                              <w:t xml:space="preserve">listed below </w:t>
                            </w:r>
                            <w:r w:rsidRPr="007C2B57">
                              <w:rPr>
                                <w:rFonts w:cs="Arial"/>
                                <w:sz w:val="18"/>
                                <w:szCs w:val="18"/>
                              </w:rPr>
                              <w:t xml:space="preserve">while at school or during school-related activities. This information will only be accessed by authorised departmental employees. In accordance with section 426 of the </w:t>
                            </w:r>
                            <w:r w:rsidRPr="007C2B57">
                              <w:rPr>
                                <w:rFonts w:cs="Arial"/>
                                <w:i/>
                                <w:iCs/>
                                <w:sz w:val="18"/>
                                <w:szCs w:val="18"/>
                              </w:rPr>
                              <w:t xml:space="preserve">Education (General Provisions) Act 2006 </w:t>
                            </w:r>
                            <w:r w:rsidRPr="007C2B57">
                              <w:rPr>
                                <w:rFonts w:cs="Arial"/>
                                <w:sz w:val="18"/>
                                <w:szCs w:val="18"/>
                              </w:rPr>
                              <w:t xml:space="preserve">(regarding student’s personal information) and the </w:t>
                            </w:r>
                            <w:r w:rsidRPr="007C2B57">
                              <w:rPr>
                                <w:rFonts w:cs="Arial"/>
                                <w:i/>
                                <w:iCs/>
                                <w:sz w:val="18"/>
                                <w:szCs w:val="18"/>
                              </w:rPr>
                              <w:t xml:space="preserve">Information Privacy Act 2009 </w:t>
                            </w:r>
                            <w:r w:rsidRPr="007C2B57">
                              <w:rPr>
                                <w:rFonts w:cs="Arial"/>
                                <w:sz w:val="18"/>
                                <w:szCs w:val="18"/>
                              </w:rPr>
                              <w:t>(parent/carer’s personal information) this information will not be disclosed to any other person or body unless you have given DoE permission or DoE is required or authorised by law to disclose the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2D2C72" id="_x0000_t202" coordsize="21600,21600" o:spt="202" path="m,l,21600r21600,l21600,xe">
                <v:stroke joinstyle="miter"/>
                <v:path gradientshapeok="t" o:connecttype="rect"/>
              </v:shapetype>
              <v:shape id="Text Box 2" o:spid="_x0000_s1026" type="#_x0000_t202" style="position:absolute;margin-left:0;margin-top:-25.7pt;width:509.15pt;height:83.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">
                <v:textbox>
                  <w:txbxContent>
                    <w:p w14:paraId="161B90A4" w14:textId="77777777" w:rsidR="00A15D6F" w:rsidRPr="007C2B57" w:rsidRDefault="00A15D6F" w:rsidP="00A15D6F">
                      <w:pPr>
                        <w:pStyle w:val="Heading2"/>
                        <w:snapToGrid w:val="0"/>
                        <w:spacing w:before="0" w:after="0" w:line="240" w:lineRule="auto"/>
                        <w:rPr>
                          <w:b/>
                          <w:sz w:val="18"/>
                          <w:szCs w:val="18"/>
                        </w:rPr>
                      </w:pPr>
                      <w:r w:rsidRPr="007C2B57">
                        <w:rPr>
                          <w:b/>
                          <w:sz w:val="18"/>
                          <w:szCs w:val="18"/>
                        </w:rPr>
                        <w:t>Privacy Statement</w:t>
                      </w:r>
                    </w:p>
                    <w:p w14:paraId="3A889C86" w14:textId="77777777" w:rsidR="00A15D6F" w:rsidRPr="007C2B57" w:rsidRDefault="00A15D6F" w:rsidP="00A15D6F">
                      <w:pPr>
                        <w:snapToGrid w:val="0"/>
                        <w:spacing w:after="0" w:line="240" w:lineRule="auto"/>
                        <w:ind w:right="24"/>
                        <w:jc w:val="both"/>
                        <w:rPr>
                          <w:rFonts w:cs="Arial"/>
                          <w:sz w:val="18"/>
                          <w:szCs w:val="18"/>
                        </w:rPr>
                      </w:pPr>
                      <w:r w:rsidRPr="007C2B57">
                        <w:rPr>
                          <w:rFonts w:cs="Arial"/>
                          <w:sz w:val="18"/>
                          <w:szCs w:val="18"/>
                        </w:rPr>
                        <w:t xml:space="preserve">The Department of Education (DoE) is collecting this personal information for the purpose of enabling school staff to administer </w:t>
                      </w:r>
                      <w:r>
                        <w:rPr>
                          <w:rFonts w:cs="Arial"/>
                          <w:sz w:val="18"/>
                          <w:szCs w:val="18"/>
                        </w:rPr>
                        <w:t>medication to the</w:t>
                      </w:r>
                      <w:r w:rsidRPr="007C2B57">
                        <w:rPr>
                          <w:rFonts w:cs="Arial"/>
                          <w:sz w:val="18"/>
                          <w:szCs w:val="18"/>
                        </w:rPr>
                        <w:t xml:space="preserve"> </w:t>
                      </w:r>
                      <w:r>
                        <w:rPr>
                          <w:rFonts w:cs="Arial"/>
                          <w:sz w:val="18"/>
                          <w:szCs w:val="18"/>
                        </w:rPr>
                        <w:t>student</w:t>
                      </w:r>
                      <w:r w:rsidRPr="007C2B57">
                        <w:rPr>
                          <w:rFonts w:cs="Arial"/>
                          <w:sz w:val="18"/>
                          <w:szCs w:val="18"/>
                        </w:rPr>
                        <w:t xml:space="preserve"> </w:t>
                      </w:r>
                      <w:r>
                        <w:rPr>
                          <w:rFonts w:cs="Arial"/>
                          <w:sz w:val="18"/>
                          <w:szCs w:val="18"/>
                        </w:rPr>
                        <w:t xml:space="preserve">listed below </w:t>
                      </w:r>
                      <w:r w:rsidRPr="007C2B57">
                        <w:rPr>
                          <w:rFonts w:cs="Arial"/>
                          <w:sz w:val="18"/>
                          <w:szCs w:val="18"/>
                        </w:rPr>
                        <w:t xml:space="preserve">while at school or during school-related activities. This information will only be accessed by authorised departmental employees. In accordance with section 426 of the </w:t>
                      </w:r>
                      <w:r w:rsidRPr="007C2B57">
                        <w:rPr>
                          <w:rFonts w:cs="Arial"/>
                          <w:i/>
                          <w:iCs/>
                          <w:sz w:val="18"/>
                          <w:szCs w:val="18"/>
                        </w:rPr>
                        <w:t xml:space="preserve">Education (General Provisions) Act 2006 </w:t>
                      </w:r>
                      <w:r w:rsidRPr="007C2B57">
                        <w:rPr>
                          <w:rFonts w:cs="Arial"/>
                          <w:sz w:val="18"/>
                          <w:szCs w:val="18"/>
                        </w:rPr>
                        <w:t xml:space="preserve">(regarding student’s personal information) and the </w:t>
                      </w:r>
                      <w:r w:rsidRPr="007C2B57">
                        <w:rPr>
                          <w:rFonts w:cs="Arial"/>
                          <w:i/>
                          <w:iCs/>
                          <w:sz w:val="18"/>
                          <w:szCs w:val="18"/>
                        </w:rPr>
                        <w:t xml:space="preserve">Information Privacy Act 2009 </w:t>
                      </w:r>
                      <w:r w:rsidRPr="007C2B57">
                        <w:rPr>
                          <w:rFonts w:cs="Arial"/>
                          <w:sz w:val="18"/>
                          <w:szCs w:val="18"/>
                        </w:rPr>
                        <w:t>(parent/carer’s personal information) this information will not be disclosed to any other person or body unless you have given DoE permission or DoE is required or authorised by law to disclose the information.</w:t>
                      </w:r>
                    </w:p>
                  </w:txbxContent>
                </v:textbox>
                <w10:wrap anchorx="margin"/>
              </v:shape>
            </w:pict>
          </mc:Fallback>
        </mc:AlternateContent>
      </w:r>
    </w:p>
    <w:p w14:paraId="1915F3F7" w14:textId="77777777" w:rsidR="00A15D6F" w:rsidRDefault="00A15D6F" w:rsidP="00A15D6F">
      <w:pPr>
        <w:spacing w:after="0" w:line="240" w:lineRule="auto"/>
        <w:rPr>
          <w:b/>
          <w:sz w:val="32"/>
          <w:szCs w:val="32"/>
          <w:lang w:val="en-US"/>
        </w:rPr>
      </w:pPr>
    </w:p>
    <w:p w14:paraId="7A3D12CF" w14:textId="77777777" w:rsidR="00A15D6F" w:rsidRDefault="00A15D6F" w:rsidP="00A15D6F">
      <w:pPr>
        <w:spacing w:after="0" w:line="240" w:lineRule="auto"/>
        <w:rPr>
          <w:b/>
          <w:sz w:val="32"/>
          <w:szCs w:val="32"/>
          <w:lang w:val="en-US"/>
        </w:rPr>
      </w:pPr>
    </w:p>
    <w:p w14:paraId="1407855D" w14:textId="77777777" w:rsidR="00A15D6F" w:rsidRDefault="00A15D6F" w:rsidP="00A15D6F">
      <w:pPr>
        <w:spacing w:after="0" w:line="240" w:lineRule="auto"/>
        <w:rPr>
          <w:b/>
          <w:sz w:val="32"/>
          <w:szCs w:val="32"/>
          <w:lang w:val="en-US"/>
        </w:rPr>
      </w:pPr>
    </w:p>
    <w:p w14:paraId="7F94057E" w14:textId="77777777" w:rsidR="00A15D6F" w:rsidRPr="00A67315" w:rsidRDefault="00A15D6F" w:rsidP="00A15D6F">
      <w:pPr>
        <w:spacing w:after="0" w:line="240" w:lineRule="auto"/>
        <w:rPr>
          <w:rFonts w:cs="Arial"/>
          <w:color w:val="000000"/>
          <w:sz w:val="28"/>
          <w:szCs w:val="28"/>
        </w:rPr>
      </w:pPr>
      <w:r w:rsidRPr="00A67315">
        <w:rPr>
          <w:b/>
          <w:sz w:val="28"/>
          <w:szCs w:val="28"/>
          <w:lang w:val="en-US"/>
        </w:rPr>
        <w:t>Medication order to administer ‘as-needed’ medication at school</w:t>
      </w:r>
    </w:p>
    <w:p w14:paraId="6CA3A244" w14:textId="77777777" w:rsidR="00A15D6F" w:rsidRPr="00BA0276" w:rsidRDefault="00A15D6F" w:rsidP="00A15D6F">
      <w:pPr>
        <w:snapToGrid w:val="0"/>
        <w:spacing w:before="120" w:line="240" w:lineRule="auto"/>
        <w:ind w:right="-568"/>
        <w:jc w:val="both"/>
        <w:rPr>
          <w:rFonts w:cs="Arial"/>
          <w:color w:val="000000"/>
          <w:sz w:val="20"/>
          <w:szCs w:val="20"/>
          <w:lang w:val="en-US"/>
        </w:rPr>
      </w:pPr>
      <w:r w:rsidRPr="00BA0276">
        <w:rPr>
          <w:rFonts w:cs="Arial"/>
          <w:color w:val="000000"/>
          <w:sz w:val="20"/>
          <w:szCs w:val="20"/>
          <w:lang w:val="en-US"/>
        </w:rPr>
        <w:t xml:space="preserve">The following information will be used by Queensland state school staff to support the administration of ‘as-needed’ medication to the student named below at school or during school-related activities (e.g. camps, excursions). </w:t>
      </w:r>
    </w:p>
    <w:tbl>
      <w:tblPr>
        <w:tblStyle w:val="TableGrid"/>
        <w:tblW w:w="10060" w:type="dxa"/>
        <w:tblInd w:w="0" w:type="dxa"/>
        <w:tblLook w:val="04A0" w:firstRow="1" w:lastRow="0" w:firstColumn="1" w:lastColumn="0" w:noHBand="0" w:noVBand="1"/>
      </w:tblPr>
      <w:tblGrid>
        <w:gridCol w:w="2029"/>
        <w:gridCol w:w="2361"/>
        <w:gridCol w:w="640"/>
        <w:gridCol w:w="465"/>
        <w:gridCol w:w="1559"/>
        <w:gridCol w:w="3006"/>
      </w:tblGrid>
      <w:tr w:rsidR="00A15D6F" w:rsidRPr="00BA0276" w14:paraId="58AE679E" w14:textId="77777777" w:rsidTr="00E84D0D">
        <w:tc>
          <w:tcPr>
            <w:tcW w:w="10060" w:type="dxa"/>
            <w:gridSpan w:val="6"/>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5C94EF55" w14:textId="77777777" w:rsidR="00A15D6F" w:rsidRPr="00BA0276" w:rsidRDefault="00A15D6F" w:rsidP="00E84D0D">
            <w:pPr>
              <w:snapToGrid w:val="0"/>
              <w:spacing w:before="60" w:after="60" w:line="240" w:lineRule="auto"/>
              <w:rPr>
                <w:rFonts w:cs="Arial"/>
                <w:b/>
                <w:bCs/>
                <w:color w:val="FFFFFF" w:themeColor="background1"/>
                <w:sz w:val="20"/>
                <w:szCs w:val="20"/>
              </w:rPr>
            </w:pPr>
            <w:r w:rsidRPr="00BA0276">
              <w:rPr>
                <w:rFonts w:cs="Arial"/>
                <w:b/>
                <w:color w:val="FFFFFF" w:themeColor="background1"/>
                <w:sz w:val="20"/>
                <w:szCs w:val="20"/>
              </w:rPr>
              <w:t xml:space="preserve">Prescribing health practitioner to complete </w:t>
            </w:r>
            <w:r w:rsidRPr="00BA0276">
              <w:rPr>
                <w:rFonts w:cs="Arial"/>
                <w:b/>
                <w:color w:val="FFFFFF" w:themeColor="background1"/>
                <w:sz w:val="20"/>
                <w:szCs w:val="20"/>
                <w:u w:val="single"/>
              </w:rPr>
              <w:t>all</w:t>
            </w:r>
            <w:r w:rsidRPr="00BA0276">
              <w:rPr>
                <w:rFonts w:cs="Arial"/>
                <w:b/>
                <w:color w:val="FFFFFF" w:themeColor="background1"/>
                <w:sz w:val="20"/>
                <w:szCs w:val="20"/>
              </w:rPr>
              <w:t xml:space="preserve"> sections below:</w:t>
            </w:r>
          </w:p>
        </w:tc>
      </w:tr>
      <w:tr w:rsidR="00A15D6F" w:rsidRPr="00BA0276" w14:paraId="2113D6E4" w14:textId="77777777" w:rsidTr="00E84D0D">
        <w:tc>
          <w:tcPr>
            <w:tcW w:w="20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CA0D23" w14:textId="77777777" w:rsidR="00A15D6F" w:rsidRPr="00BA0276" w:rsidRDefault="00A15D6F" w:rsidP="00E84D0D">
            <w:pPr>
              <w:snapToGrid w:val="0"/>
              <w:spacing w:before="60" w:after="60" w:line="240" w:lineRule="auto"/>
              <w:rPr>
                <w:rFonts w:cs="Arial"/>
                <w:b/>
                <w:sz w:val="20"/>
                <w:szCs w:val="20"/>
                <w:lang w:eastAsia="en-AU"/>
              </w:rPr>
            </w:pPr>
            <w:r w:rsidRPr="00BA0276">
              <w:rPr>
                <w:rFonts w:cs="Arial"/>
                <w:b/>
                <w:bCs/>
                <w:sz w:val="20"/>
                <w:szCs w:val="20"/>
              </w:rPr>
              <w:t xml:space="preserve">Student name                </w:t>
            </w:r>
          </w:p>
        </w:tc>
        <w:tc>
          <w:tcPr>
            <w:tcW w:w="3466" w:type="dxa"/>
            <w:gridSpan w:val="3"/>
            <w:tcBorders>
              <w:top w:val="single" w:sz="4" w:space="0" w:color="auto"/>
              <w:left w:val="single" w:sz="4" w:space="0" w:color="auto"/>
              <w:bottom w:val="single" w:sz="4" w:space="0" w:color="auto"/>
              <w:right w:val="single" w:sz="4" w:space="0" w:color="auto"/>
            </w:tcBorders>
            <w:vAlign w:val="center"/>
          </w:tcPr>
          <w:p w14:paraId="2366D168" w14:textId="77777777" w:rsidR="00A15D6F" w:rsidRPr="00BA0276" w:rsidRDefault="00A15D6F" w:rsidP="00E84D0D">
            <w:pPr>
              <w:snapToGrid w:val="0"/>
              <w:spacing w:before="60" w:after="60" w:line="240" w:lineRule="auto"/>
              <w:rPr>
                <w:rFonts w:cs="Arial"/>
                <w:sz w:val="20"/>
                <w:szCs w:val="20"/>
                <w:lang w:eastAsia="en-AU"/>
              </w:rPr>
            </w:pPr>
          </w:p>
          <w:p w14:paraId="3A7C4684" w14:textId="77777777" w:rsidR="00A15D6F" w:rsidRPr="00BA0276" w:rsidRDefault="00A15D6F" w:rsidP="00E84D0D">
            <w:pPr>
              <w:snapToGrid w:val="0"/>
              <w:spacing w:before="60" w:after="60" w:line="240" w:lineRule="auto"/>
              <w:rPr>
                <w:rFonts w:cs="Arial"/>
                <w:sz w:val="20"/>
                <w:szCs w:val="20"/>
                <w:lang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A1796" w14:textId="77777777" w:rsidR="00A15D6F" w:rsidRPr="00BA0276" w:rsidRDefault="00A15D6F" w:rsidP="00E84D0D">
            <w:pPr>
              <w:snapToGrid w:val="0"/>
              <w:spacing w:before="60" w:after="60" w:line="240" w:lineRule="auto"/>
              <w:rPr>
                <w:rFonts w:cs="Arial"/>
                <w:b/>
                <w:sz w:val="20"/>
                <w:szCs w:val="20"/>
                <w:lang w:eastAsia="en-AU"/>
              </w:rPr>
            </w:pPr>
            <w:r w:rsidRPr="00BA0276">
              <w:rPr>
                <w:rFonts w:cs="Arial"/>
                <w:b/>
                <w:bCs/>
                <w:sz w:val="20"/>
                <w:szCs w:val="20"/>
              </w:rPr>
              <w:t xml:space="preserve">Date of birth                      </w:t>
            </w:r>
          </w:p>
        </w:tc>
        <w:tc>
          <w:tcPr>
            <w:tcW w:w="3006" w:type="dxa"/>
            <w:tcBorders>
              <w:top w:val="single" w:sz="4" w:space="0" w:color="auto"/>
              <w:left w:val="single" w:sz="4" w:space="0" w:color="auto"/>
              <w:bottom w:val="single" w:sz="4" w:space="0" w:color="auto"/>
              <w:right w:val="single" w:sz="4" w:space="0" w:color="auto"/>
            </w:tcBorders>
            <w:vAlign w:val="center"/>
          </w:tcPr>
          <w:p w14:paraId="3457A2F8" w14:textId="77777777" w:rsidR="00A15D6F" w:rsidRPr="00BA0276" w:rsidRDefault="00A15D6F" w:rsidP="00E84D0D">
            <w:pPr>
              <w:snapToGrid w:val="0"/>
              <w:spacing w:before="60" w:after="60" w:line="240" w:lineRule="auto"/>
              <w:rPr>
                <w:rFonts w:cs="Arial"/>
                <w:sz w:val="20"/>
                <w:szCs w:val="20"/>
                <w:lang w:eastAsia="en-AU"/>
              </w:rPr>
            </w:pPr>
          </w:p>
        </w:tc>
      </w:tr>
      <w:tr w:rsidR="00A15D6F" w:rsidRPr="00BA0276" w14:paraId="05A15E24" w14:textId="77777777" w:rsidTr="00E84D0D">
        <w:trPr>
          <w:trHeight w:val="621"/>
        </w:trPr>
        <w:tc>
          <w:tcPr>
            <w:tcW w:w="20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27B7A8" w14:textId="77777777" w:rsidR="00A15D6F" w:rsidRPr="00BA0276" w:rsidRDefault="00A15D6F" w:rsidP="00E84D0D">
            <w:pPr>
              <w:snapToGrid w:val="0"/>
              <w:spacing w:before="60" w:after="60" w:line="240" w:lineRule="auto"/>
              <w:rPr>
                <w:rFonts w:cs="Arial"/>
                <w:b/>
                <w:sz w:val="20"/>
                <w:szCs w:val="20"/>
                <w:lang w:eastAsia="en-AU"/>
              </w:rPr>
            </w:pPr>
            <w:r w:rsidRPr="00BA0276">
              <w:rPr>
                <w:rFonts w:cs="Arial"/>
                <w:b/>
                <w:bCs/>
                <w:sz w:val="20"/>
                <w:szCs w:val="20"/>
              </w:rPr>
              <w:t>Medication</w:t>
            </w:r>
          </w:p>
        </w:tc>
        <w:tc>
          <w:tcPr>
            <w:tcW w:w="3466" w:type="dxa"/>
            <w:gridSpan w:val="3"/>
            <w:tcBorders>
              <w:top w:val="single" w:sz="4" w:space="0" w:color="auto"/>
              <w:left w:val="single" w:sz="4" w:space="0" w:color="auto"/>
              <w:bottom w:val="single" w:sz="4" w:space="0" w:color="auto"/>
              <w:right w:val="single" w:sz="4" w:space="0" w:color="auto"/>
            </w:tcBorders>
            <w:vAlign w:val="center"/>
          </w:tcPr>
          <w:p w14:paraId="3BBD5ECE" w14:textId="77777777" w:rsidR="00A15D6F" w:rsidRPr="00BA0276" w:rsidRDefault="00A15D6F" w:rsidP="00E84D0D">
            <w:pPr>
              <w:snapToGrid w:val="0"/>
              <w:spacing w:before="60" w:after="60" w:line="240" w:lineRule="auto"/>
              <w:rPr>
                <w:rFonts w:cs="Arial"/>
                <w:sz w:val="20"/>
                <w:szCs w:val="20"/>
                <w:lang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AD635" w14:textId="77777777" w:rsidR="00A15D6F" w:rsidRPr="00BA0276" w:rsidRDefault="00A15D6F" w:rsidP="00E84D0D">
            <w:pPr>
              <w:snapToGrid w:val="0"/>
              <w:spacing w:before="60" w:after="60" w:line="240" w:lineRule="auto"/>
              <w:rPr>
                <w:rFonts w:cs="Arial"/>
                <w:b/>
                <w:bCs/>
                <w:sz w:val="20"/>
                <w:szCs w:val="20"/>
              </w:rPr>
            </w:pPr>
            <w:r w:rsidRPr="00BA0276">
              <w:rPr>
                <w:rFonts w:cs="Arial"/>
                <w:b/>
                <w:sz w:val="20"/>
                <w:szCs w:val="20"/>
              </w:rPr>
              <w:t>Dosage and route</w:t>
            </w:r>
          </w:p>
        </w:tc>
        <w:tc>
          <w:tcPr>
            <w:tcW w:w="3006" w:type="dxa"/>
            <w:tcBorders>
              <w:top w:val="single" w:sz="4" w:space="0" w:color="auto"/>
              <w:left w:val="single" w:sz="4" w:space="0" w:color="auto"/>
              <w:bottom w:val="single" w:sz="4" w:space="0" w:color="auto"/>
              <w:right w:val="single" w:sz="4" w:space="0" w:color="auto"/>
            </w:tcBorders>
          </w:tcPr>
          <w:p w14:paraId="4E289322" w14:textId="77777777" w:rsidR="00A15D6F" w:rsidRPr="00BA0276" w:rsidRDefault="00A15D6F" w:rsidP="00E84D0D">
            <w:pPr>
              <w:snapToGrid w:val="0"/>
              <w:spacing w:before="60" w:after="60" w:line="240" w:lineRule="auto"/>
              <w:rPr>
                <w:rFonts w:cs="Arial"/>
                <w:sz w:val="20"/>
                <w:szCs w:val="20"/>
                <w:lang w:eastAsia="en-AU"/>
              </w:rPr>
            </w:pPr>
          </w:p>
        </w:tc>
      </w:tr>
      <w:tr w:rsidR="00A15D6F" w:rsidRPr="00BA0276" w14:paraId="4F130E21" w14:textId="77777777" w:rsidTr="00E84D0D">
        <w:tc>
          <w:tcPr>
            <w:tcW w:w="10060" w:type="dxa"/>
            <w:gridSpan w:val="6"/>
            <w:tcBorders>
              <w:top w:val="single" w:sz="4" w:space="0" w:color="auto"/>
              <w:left w:val="single" w:sz="4" w:space="0" w:color="auto"/>
              <w:bottom w:val="nil"/>
              <w:right w:val="single" w:sz="4" w:space="0" w:color="auto"/>
            </w:tcBorders>
            <w:shd w:val="clear" w:color="auto" w:fill="FFFFFF" w:themeFill="background1"/>
            <w:hideMark/>
          </w:tcPr>
          <w:p w14:paraId="1AA535F1" w14:textId="77777777" w:rsidR="00A15D6F" w:rsidRPr="00A67315" w:rsidRDefault="00A15D6F" w:rsidP="00E84D0D">
            <w:pPr>
              <w:snapToGrid w:val="0"/>
              <w:spacing w:before="60" w:line="240" w:lineRule="auto"/>
              <w:rPr>
                <w:rFonts w:cs="Arial"/>
                <w:i/>
                <w:sz w:val="20"/>
                <w:szCs w:val="20"/>
                <w:lang w:eastAsia="zh-CN"/>
              </w:rPr>
            </w:pPr>
            <w:r w:rsidRPr="00BA0276">
              <w:rPr>
                <w:rFonts w:cs="Arial"/>
                <w:sz w:val="20"/>
                <w:szCs w:val="20"/>
                <w:lang w:eastAsia="zh-CN"/>
              </w:rPr>
              <w:t xml:space="preserve">This medication is to be administered as: </w:t>
            </w:r>
            <w:r w:rsidRPr="00BA0276">
              <w:rPr>
                <w:rFonts w:cs="Arial"/>
                <w:i/>
                <w:sz w:val="20"/>
                <w:szCs w:val="20"/>
                <w:lang w:eastAsia="zh-CN"/>
              </w:rPr>
              <w:t>(please select one or both)</w:t>
            </w:r>
          </w:p>
        </w:tc>
      </w:tr>
      <w:tr w:rsidR="00A15D6F" w:rsidRPr="00BA0276" w14:paraId="4BE6C331" w14:textId="77777777" w:rsidTr="00E84D0D">
        <w:tc>
          <w:tcPr>
            <w:tcW w:w="5030" w:type="dxa"/>
            <w:gridSpan w:val="3"/>
            <w:tcBorders>
              <w:top w:val="nil"/>
              <w:left w:val="single" w:sz="4" w:space="0" w:color="auto"/>
              <w:bottom w:val="single" w:sz="4" w:space="0" w:color="auto"/>
              <w:right w:val="nil"/>
            </w:tcBorders>
            <w:shd w:val="clear" w:color="auto" w:fill="FFFFFF" w:themeFill="background1"/>
          </w:tcPr>
          <w:p w14:paraId="2911EEF1" w14:textId="77777777" w:rsidR="00A15D6F" w:rsidRPr="00A67315" w:rsidRDefault="00A15D6F" w:rsidP="00A15D6F">
            <w:pPr>
              <w:pStyle w:val="ListParagraph"/>
              <w:numPr>
                <w:ilvl w:val="0"/>
                <w:numId w:val="2"/>
              </w:numPr>
              <w:snapToGrid w:val="0"/>
              <w:spacing w:before="60" w:line="240" w:lineRule="auto"/>
              <w:rPr>
                <w:rFonts w:cs="Arial"/>
                <w:sz w:val="20"/>
                <w:szCs w:val="20"/>
                <w:lang w:eastAsia="zh-CN"/>
              </w:rPr>
            </w:pPr>
            <w:r w:rsidRPr="00BA0276">
              <w:rPr>
                <w:rFonts w:cs="Arial"/>
                <w:sz w:val="20"/>
                <w:szCs w:val="20"/>
                <w:lang w:eastAsia="zh-CN"/>
              </w:rPr>
              <w:t>an emergency response</w:t>
            </w:r>
            <w:r>
              <w:rPr>
                <w:rFonts w:cs="Arial"/>
                <w:sz w:val="20"/>
                <w:szCs w:val="20"/>
                <w:lang w:eastAsia="zh-CN"/>
              </w:rPr>
              <w:t xml:space="preserve">               </w:t>
            </w:r>
          </w:p>
        </w:tc>
        <w:tc>
          <w:tcPr>
            <w:tcW w:w="5030" w:type="dxa"/>
            <w:gridSpan w:val="3"/>
            <w:tcBorders>
              <w:top w:val="nil"/>
              <w:left w:val="nil"/>
              <w:bottom w:val="single" w:sz="4" w:space="0" w:color="auto"/>
              <w:right w:val="single" w:sz="4" w:space="0" w:color="auto"/>
            </w:tcBorders>
            <w:shd w:val="clear" w:color="auto" w:fill="FFFFFF" w:themeFill="background1"/>
          </w:tcPr>
          <w:p w14:paraId="30085D0F" w14:textId="77777777" w:rsidR="00A15D6F" w:rsidRPr="00A67315" w:rsidRDefault="00A15D6F" w:rsidP="00A15D6F">
            <w:pPr>
              <w:pStyle w:val="ListParagraph"/>
              <w:numPr>
                <w:ilvl w:val="0"/>
                <w:numId w:val="2"/>
              </w:numPr>
              <w:snapToGrid w:val="0"/>
              <w:spacing w:before="60" w:line="240" w:lineRule="auto"/>
              <w:rPr>
                <w:rFonts w:cs="Arial"/>
                <w:sz w:val="20"/>
                <w:szCs w:val="20"/>
                <w:lang w:eastAsia="zh-CN"/>
              </w:rPr>
            </w:pPr>
            <w:r w:rsidRPr="00A67315">
              <w:rPr>
                <w:rFonts w:cs="Arial"/>
                <w:sz w:val="20"/>
                <w:szCs w:val="20"/>
                <w:lang w:eastAsia="zh-CN"/>
              </w:rPr>
              <w:t>a non-emergency response</w:t>
            </w:r>
          </w:p>
        </w:tc>
      </w:tr>
      <w:tr w:rsidR="00A15D6F" w:rsidRPr="00BA0276" w14:paraId="54C1730C" w14:textId="77777777" w:rsidTr="00E84D0D">
        <w:tc>
          <w:tcPr>
            <w:tcW w:w="1006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EDB1839" w14:textId="77777777" w:rsidR="00A15D6F" w:rsidRPr="00BA0276" w:rsidRDefault="00A15D6F" w:rsidP="00E84D0D">
            <w:pPr>
              <w:snapToGrid w:val="0"/>
              <w:spacing w:before="60" w:line="240" w:lineRule="auto"/>
              <w:rPr>
                <w:rFonts w:cs="Arial"/>
                <w:sz w:val="20"/>
                <w:szCs w:val="20"/>
                <w:lang w:eastAsia="zh-CN"/>
              </w:rPr>
            </w:pPr>
            <w:r w:rsidRPr="00BA0276">
              <w:rPr>
                <w:rFonts w:cs="Arial"/>
                <w:sz w:val="20"/>
                <w:szCs w:val="20"/>
                <w:lang w:eastAsia="zh-CN"/>
              </w:rPr>
              <w:t>Administer the medication when these signs and symptoms occur:</w:t>
            </w:r>
          </w:p>
          <w:p w14:paraId="663D3259" w14:textId="77777777" w:rsidR="00A15D6F" w:rsidRPr="00BA0276" w:rsidRDefault="00A15D6F" w:rsidP="00E84D0D">
            <w:pPr>
              <w:snapToGrid w:val="0"/>
              <w:spacing w:before="60" w:line="240" w:lineRule="auto"/>
              <w:rPr>
                <w:rFonts w:cs="Arial"/>
                <w:sz w:val="20"/>
                <w:szCs w:val="20"/>
                <w:lang w:eastAsia="zh-CN"/>
              </w:rPr>
            </w:pPr>
          </w:p>
        </w:tc>
      </w:tr>
      <w:tr w:rsidR="00A15D6F" w:rsidRPr="00BA0276" w14:paraId="35A261C7" w14:textId="77777777" w:rsidTr="00E84D0D">
        <w:tc>
          <w:tcPr>
            <w:tcW w:w="1006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C6770B9" w14:textId="77777777" w:rsidR="00A15D6F" w:rsidRPr="00BA0276" w:rsidRDefault="00A15D6F" w:rsidP="00E84D0D">
            <w:pPr>
              <w:snapToGrid w:val="0"/>
              <w:spacing w:before="60" w:line="240" w:lineRule="auto"/>
              <w:jc w:val="both"/>
              <w:rPr>
                <w:rFonts w:cs="Arial"/>
                <w:sz w:val="20"/>
                <w:szCs w:val="20"/>
              </w:rPr>
            </w:pPr>
            <w:r w:rsidRPr="00BA0276">
              <w:rPr>
                <w:rFonts w:cs="Arial"/>
                <w:sz w:val="20"/>
                <w:szCs w:val="20"/>
              </w:rPr>
              <w:t>The maximum number of dosages allowed over a 24-hour period are:</w:t>
            </w:r>
          </w:p>
          <w:p w14:paraId="475C291F" w14:textId="77777777" w:rsidR="00A15D6F" w:rsidRPr="00BA0276" w:rsidRDefault="00A15D6F" w:rsidP="00E84D0D">
            <w:pPr>
              <w:snapToGrid w:val="0"/>
              <w:spacing w:before="60" w:line="240" w:lineRule="auto"/>
              <w:jc w:val="both"/>
              <w:rPr>
                <w:rFonts w:cs="Arial"/>
                <w:sz w:val="20"/>
                <w:szCs w:val="20"/>
              </w:rPr>
            </w:pPr>
          </w:p>
        </w:tc>
      </w:tr>
      <w:tr w:rsidR="00A15D6F" w:rsidRPr="00BA0276" w14:paraId="13BDC9D3" w14:textId="77777777" w:rsidTr="00E84D0D">
        <w:tc>
          <w:tcPr>
            <w:tcW w:w="1006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18DEF21" w14:textId="77777777" w:rsidR="00A15D6F" w:rsidRPr="00BA0276" w:rsidRDefault="00A15D6F" w:rsidP="00E84D0D">
            <w:pPr>
              <w:snapToGrid w:val="0"/>
              <w:spacing w:before="60" w:line="240" w:lineRule="auto"/>
              <w:jc w:val="both"/>
              <w:rPr>
                <w:rFonts w:cs="Arial"/>
                <w:sz w:val="20"/>
                <w:szCs w:val="20"/>
              </w:rPr>
            </w:pPr>
            <w:r w:rsidRPr="00BA0276">
              <w:rPr>
                <w:rFonts w:cs="Arial"/>
                <w:sz w:val="20"/>
                <w:szCs w:val="20"/>
              </w:rPr>
              <w:t>The minimum length of time allowed between dosages is:</w:t>
            </w:r>
          </w:p>
          <w:p w14:paraId="2D1B84AE" w14:textId="77777777" w:rsidR="00A15D6F" w:rsidRPr="00BA0276" w:rsidRDefault="00A15D6F" w:rsidP="00E84D0D">
            <w:pPr>
              <w:snapToGrid w:val="0"/>
              <w:spacing w:before="60" w:line="240" w:lineRule="auto"/>
              <w:jc w:val="both"/>
              <w:rPr>
                <w:rFonts w:cs="Arial"/>
                <w:sz w:val="20"/>
                <w:szCs w:val="20"/>
              </w:rPr>
            </w:pPr>
          </w:p>
        </w:tc>
      </w:tr>
      <w:tr w:rsidR="00A15D6F" w:rsidRPr="00BA0276" w14:paraId="202532EA" w14:textId="77777777" w:rsidTr="00E84D0D">
        <w:tc>
          <w:tcPr>
            <w:tcW w:w="1006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2F4697C" w14:textId="77777777" w:rsidR="00A15D6F" w:rsidRPr="00BA0276" w:rsidRDefault="00A15D6F" w:rsidP="00E84D0D">
            <w:pPr>
              <w:snapToGrid w:val="0"/>
              <w:spacing w:before="60" w:line="240" w:lineRule="auto"/>
              <w:jc w:val="both"/>
              <w:rPr>
                <w:rFonts w:cs="Arial"/>
                <w:sz w:val="20"/>
                <w:szCs w:val="20"/>
              </w:rPr>
            </w:pPr>
            <w:r w:rsidRPr="00BA0276">
              <w:rPr>
                <w:rFonts w:cs="Arial"/>
                <w:sz w:val="20"/>
                <w:szCs w:val="20"/>
              </w:rPr>
              <w:t>The expected response the student would have after having this medication administered is:</w:t>
            </w:r>
          </w:p>
          <w:p w14:paraId="257F9EFA" w14:textId="77777777" w:rsidR="00A15D6F" w:rsidRPr="00BA0276" w:rsidRDefault="00A15D6F" w:rsidP="00E84D0D">
            <w:pPr>
              <w:snapToGrid w:val="0"/>
              <w:spacing w:before="60" w:line="240" w:lineRule="auto"/>
              <w:jc w:val="both"/>
              <w:rPr>
                <w:rFonts w:cs="Arial"/>
                <w:sz w:val="20"/>
                <w:szCs w:val="20"/>
              </w:rPr>
            </w:pPr>
          </w:p>
          <w:p w14:paraId="2C02AA13" w14:textId="77777777" w:rsidR="00A15D6F" w:rsidRPr="00BA0276" w:rsidRDefault="00A15D6F" w:rsidP="00E84D0D">
            <w:pPr>
              <w:snapToGrid w:val="0"/>
              <w:spacing w:before="60" w:line="240" w:lineRule="auto"/>
              <w:jc w:val="both"/>
              <w:rPr>
                <w:rFonts w:cs="Arial"/>
                <w:color w:val="FF0000"/>
                <w:sz w:val="20"/>
                <w:szCs w:val="20"/>
              </w:rPr>
            </w:pPr>
            <w:r w:rsidRPr="00BA0276">
              <w:rPr>
                <w:rFonts w:cs="Arial"/>
                <w:sz w:val="20"/>
                <w:szCs w:val="20"/>
              </w:rPr>
              <w:t xml:space="preserve">If there is no response in approximately ____ minutes, </w:t>
            </w:r>
            <w:r w:rsidRPr="00957A7B">
              <w:rPr>
                <w:rFonts w:cs="Arial"/>
                <w:sz w:val="20"/>
                <w:szCs w:val="20"/>
              </w:rPr>
              <w:t xml:space="preserve">take the following action </w:t>
            </w:r>
            <w:r w:rsidRPr="00BA0276">
              <w:rPr>
                <w:rFonts w:cs="Arial"/>
                <w:color w:val="FF0000"/>
                <w:sz w:val="20"/>
                <w:szCs w:val="20"/>
              </w:rPr>
              <w:t>[e.g. call ambulance]:</w:t>
            </w:r>
          </w:p>
          <w:p w14:paraId="7D4358CA" w14:textId="77777777" w:rsidR="00A15D6F" w:rsidRPr="00BA0276" w:rsidRDefault="00A15D6F" w:rsidP="00E84D0D">
            <w:pPr>
              <w:snapToGrid w:val="0"/>
              <w:spacing w:before="60" w:line="240" w:lineRule="auto"/>
              <w:jc w:val="both"/>
              <w:rPr>
                <w:rFonts w:cs="Arial"/>
                <w:color w:val="FF0000"/>
                <w:sz w:val="20"/>
                <w:szCs w:val="20"/>
              </w:rPr>
            </w:pPr>
          </w:p>
          <w:p w14:paraId="1BB23EF0" w14:textId="77777777" w:rsidR="00A15D6F" w:rsidRPr="00BA0276" w:rsidRDefault="00A15D6F" w:rsidP="00E84D0D">
            <w:pPr>
              <w:snapToGrid w:val="0"/>
              <w:spacing w:before="60" w:line="240" w:lineRule="auto"/>
              <w:jc w:val="both"/>
              <w:rPr>
                <w:rFonts w:cs="Arial"/>
                <w:i/>
                <w:sz w:val="20"/>
                <w:szCs w:val="20"/>
              </w:rPr>
            </w:pPr>
            <w:r w:rsidRPr="00BA0276">
              <w:rPr>
                <w:rFonts w:cs="Arial"/>
                <w:b/>
                <w:i/>
                <w:sz w:val="20"/>
                <w:szCs w:val="20"/>
              </w:rPr>
              <w:t>Please note:</w:t>
            </w:r>
            <w:r w:rsidRPr="00BA0276">
              <w:rPr>
                <w:rFonts w:cs="Arial"/>
                <w:i/>
                <w:sz w:val="20"/>
                <w:szCs w:val="20"/>
              </w:rPr>
              <w:t xml:space="preserve"> The school will notify the parent/carer if the student displays any suspected side effects following administration. </w:t>
            </w:r>
          </w:p>
        </w:tc>
      </w:tr>
      <w:tr w:rsidR="00A15D6F" w:rsidRPr="00BA0276" w14:paraId="150BAD13" w14:textId="77777777" w:rsidTr="00E84D0D">
        <w:tc>
          <w:tcPr>
            <w:tcW w:w="1006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E1EF78D" w14:textId="77777777" w:rsidR="00A15D6F" w:rsidRPr="00BA0276" w:rsidRDefault="00A15D6F" w:rsidP="00E84D0D">
            <w:pPr>
              <w:snapToGrid w:val="0"/>
              <w:spacing w:before="60" w:line="240" w:lineRule="auto"/>
              <w:jc w:val="both"/>
              <w:rPr>
                <w:rFonts w:cs="Arial"/>
                <w:sz w:val="20"/>
                <w:szCs w:val="20"/>
              </w:rPr>
            </w:pPr>
            <w:r w:rsidRPr="00BA0276">
              <w:rPr>
                <w:rFonts w:cs="Arial"/>
                <w:sz w:val="20"/>
                <w:szCs w:val="20"/>
              </w:rPr>
              <w:t>Please indicate if additional information is attached (if required):        YES</w:t>
            </w:r>
            <w:r>
              <w:rPr>
                <w:rFonts w:cs="Arial"/>
                <w:sz w:val="20"/>
                <w:szCs w:val="20"/>
              </w:rPr>
              <w:t xml:space="preserve"> </w:t>
            </w:r>
            <w:r>
              <w:rPr>
                <w:rFonts w:cs="Arial"/>
                <w:sz w:val="20"/>
                <w:szCs w:val="20"/>
              </w:rPr>
              <w:sym w:font="Wingdings 2" w:char="F0A3"/>
            </w:r>
            <w:r w:rsidRPr="00BA0276">
              <w:rPr>
                <w:rFonts w:cs="Arial"/>
                <w:sz w:val="20"/>
                <w:szCs w:val="20"/>
              </w:rPr>
              <w:t xml:space="preserve">       NO</w:t>
            </w:r>
            <w:r>
              <w:rPr>
                <w:rFonts w:cs="Arial"/>
                <w:sz w:val="20"/>
                <w:szCs w:val="20"/>
              </w:rPr>
              <w:t xml:space="preserve"> </w:t>
            </w:r>
            <w:r>
              <w:rPr>
                <w:rFonts w:cs="Arial"/>
                <w:sz w:val="20"/>
                <w:szCs w:val="20"/>
              </w:rPr>
              <w:sym w:font="Wingdings 2" w:char="F0A3"/>
            </w:r>
          </w:p>
        </w:tc>
      </w:tr>
      <w:tr w:rsidR="00A15D6F" w:rsidRPr="00BA0276" w14:paraId="290EB1A8" w14:textId="77777777" w:rsidTr="00E84D0D">
        <w:tc>
          <w:tcPr>
            <w:tcW w:w="4390"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7BFB6500" w14:textId="77777777" w:rsidR="00A15D6F" w:rsidRPr="00BA0276" w:rsidRDefault="00A15D6F" w:rsidP="00E84D0D">
            <w:pPr>
              <w:snapToGrid w:val="0"/>
              <w:spacing w:before="60" w:after="60" w:line="240" w:lineRule="auto"/>
              <w:jc w:val="both"/>
              <w:rPr>
                <w:rFonts w:cs="Arial"/>
                <w:color w:val="FFFFFF" w:themeColor="background1"/>
                <w:sz w:val="20"/>
                <w:szCs w:val="20"/>
              </w:rPr>
            </w:pPr>
            <w:bookmarkStart w:id="0" w:name="_Hlk72155474"/>
            <w:r w:rsidRPr="00BA0276">
              <w:rPr>
                <w:rFonts w:cs="Arial"/>
                <w:color w:val="FFFFFF" w:themeColor="background1"/>
                <w:sz w:val="20"/>
                <w:szCs w:val="20"/>
                <w:lang w:val="en-US"/>
              </w:rPr>
              <w:t>Name of prescribing health practitioner:</w:t>
            </w:r>
          </w:p>
        </w:tc>
        <w:tc>
          <w:tcPr>
            <w:tcW w:w="5670" w:type="dxa"/>
            <w:gridSpan w:val="4"/>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765EAC8E" w14:textId="77777777" w:rsidR="00A15D6F" w:rsidRPr="00BA0276" w:rsidRDefault="00A15D6F" w:rsidP="00E84D0D">
            <w:pPr>
              <w:snapToGrid w:val="0"/>
              <w:spacing w:before="60" w:after="60" w:line="240" w:lineRule="auto"/>
              <w:jc w:val="both"/>
              <w:rPr>
                <w:rFonts w:cs="Arial"/>
                <w:color w:val="FFFFFF" w:themeColor="background1"/>
                <w:sz w:val="20"/>
                <w:szCs w:val="20"/>
              </w:rPr>
            </w:pPr>
            <w:r w:rsidRPr="00BA0276">
              <w:rPr>
                <w:rFonts w:cs="Arial"/>
                <w:color w:val="FFFFFF" w:themeColor="background1"/>
                <w:sz w:val="20"/>
                <w:szCs w:val="20"/>
                <w:lang w:val="en-US"/>
              </w:rPr>
              <w:t>Medical practice stamp/sticker:</w:t>
            </w:r>
          </w:p>
        </w:tc>
        <w:bookmarkEnd w:id="0"/>
      </w:tr>
      <w:tr w:rsidR="00A15D6F" w:rsidRPr="00BA0276" w14:paraId="540D775E" w14:textId="77777777" w:rsidTr="00E84D0D">
        <w:tc>
          <w:tcPr>
            <w:tcW w:w="43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C24D6D" w14:textId="77777777" w:rsidR="00A15D6F" w:rsidRPr="00BA0276" w:rsidRDefault="00A15D6F" w:rsidP="00E84D0D">
            <w:pPr>
              <w:snapToGrid w:val="0"/>
              <w:spacing w:before="60" w:after="60" w:line="240" w:lineRule="auto"/>
              <w:jc w:val="both"/>
              <w:rPr>
                <w:rFonts w:cs="Arial"/>
                <w:sz w:val="20"/>
                <w:szCs w:val="20"/>
              </w:rPr>
            </w:pPr>
          </w:p>
        </w:tc>
        <w:tc>
          <w:tcPr>
            <w:tcW w:w="5670" w:type="dxa"/>
            <w:gridSpan w:val="4"/>
            <w:vMerge w:val="restart"/>
            <w:tcBorders>
              <w:top w:val="single" w:sz="4" w:space="0" w:color="auto"/>
              <w:left w:val="single" w:sz="4" w:space="0" w:color="auto"/>
              <w:right w:val="single" w:sz="4" w:space="0" w:color="auto"/>
            </w:tcBorders>
            <w:shd w:val="clear" w:color="auto" w:fill="FFFFFF" w:themeFill="background1"/>
          </w:tcPr>
          <w:p w14:paraId="40212ECE" w14:textId="77777777" w:rsidR="00A15D6F" w:rsidRPr="00BA0276" w:rsidRDefault="00A15D6F" w:rsidP="00E84D0D">
            <w:pPr>
              <w:snapToGrid w:val="0"/>
              <w:spacing w:before="60" w:after="60" w:line="240" w:lineRule="auto"/>
              <w:jc w:val="both"/>
              <w:rPr>
                <w:rFonts w:cs="Arial"/>
                <w:sz w:val="20"/>
                <w:szCs w:val="20"/>
              </w:rPr>
            </w:pPr>
          </w:p>
        </w:tc>
      </w:tr>
      <w:tr w:rsidR="00A15D6F" w:rsidRPr="00BA0276" w14:paraId="4C12E480" w14:textId="77777777" w:rsidTr="00E84D0D">
        <w:tc>
          <w:tcPr>
            <w:tcW w:w="4390"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23A92585" w14:textId="77777777" w:rsidR="00A15D6F" w:rsidRPr="00BA0276" w:rsidRDefault="00A15D6F" w:rsidP="00E84D0D">
            <w:pPr>
              <w:snapToGrid w:val="0"/>
              <w:spacing w:before="60" w:after="60" w:line="240" w:lineRule="auto"/>
              <w:jc w:val="both"/>
              <w:rPr>
                <w:rFonts w:cs="Arial"/>
                <w:color w:val="FFFFFF" w:themeColor="background1"/>
                <w:sz w:val="20"/>
                <w:szCs w:val="20"/>
              </w:rPr>
            </w:pPr>
            <w:r w:rsidRPr="00BA0276">
              <w:rPr>
                <w:rFonts w:cs="Arial"/>
                <w:color w:val="FFFFFF" w:themeColor="background1"/>
                <w:sz w:val="20"/>
                <w:szCs w:val="20"/>
                <w:lang w:val="en-US"/>
              </w:rPr>
              <w:t>Signature of prescribing health practitioner:</w:t>
            </w:r>
          </w:p>
        </w:tc>
        <w:tc>
          <w:tcPr>
            <w:tcW w:w="5670" w:type="dxa"/>
            <w:gridSpan w:val="4"/>
            <w:vMerge/>
            <w:tcBorders>
              <w:left w:val="single" w:sz="4" w:space="0" w:color="auto"/>
              <w:right w:val="single" w:sz="4" w:space="0" w:color="auto"/>
            </w:tcBorders>
            <w:vAlign w:val="center"/>
            <w:hideMark/>
          </w:tcPr>
          <w:p w14:paraId="2B112706" w14:textId="77777777" w:rsidR="00A15D6F" w:rsidRPr="00BA0276" w:rsidRDefault="00A15D6F" w:rsidP="00E84D0D">
            <w:pPr>
              <w:spacing w:after="0" w:line="240" w:lineRule="auto"/>
              <w:rPr>
                <w:rFonts w:cs="Arial"/>
                <w:sz w:val="20"/>
                <w:szCs w:val="20"/>
              </w:rPr>
            </w:pPr>
          </w:p>
        </w:tc>
      </w:tr>
      <w:tr w:rsidR="00A15D6F" w:rsidRPr="00BA0276" w14:paraId="6C57790E" w14:textId="77777777" w:rsidTr="00E84D0D">
        <w:tc>
          <w:tcPr>
            <w:tcW w:w="43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D4DBBE" w14:textId="77777777" w:rsidR="00A15D6F" w:rsidRPr="00BA0276" w:rsidRDefault="00A15D6F" w:rsidP="00E84D0D">
            <w:pPr>
              <w:snapToGrid w:val="0"/>
              <w:spacing w:before="60" w:after="60" w:line="240" w:lineRule="auto"/>
              <w:jc w:val="both"/>
              <w:rPr>
                <w:rFonts w:cs="Arial"/>
                <w:sz w:val="20"/>
                <w:szCs w:val="20"/>
              </w:rPr>
            </w:pPr>
          </w:p>
        </w:tc>
        <w:tc>
          <w:tcPr>
            <w:tcW w:w="5670" w:type="dxa"/>
            <w:gridSpan w:val="4"/>
            <w:vMerge/>
            <w:tcBorders>
              <w:left w:val="single" w:sz="4" w:space="0" w:color="auto"/>
              <w:right w:val="single" w:sz="4" w:space="0" w:color="auto"/>
            </w:tcBorders>
            <w:vAlign w:val="center"/>
            <w:hideMark/>
          </w:tcPr>
          <w:p w14:paraId="7FFEC84F" w14:textId="77777777" w:rsidR="00A15D6F" w:rsidRPr="00BA0276" w:rsidRDefault="00A15D6F" w:rsidP="00E84D0D">
            <w:pPr>
              <w:spacing w:after="0" w:line="240" w:lineRule="auto"/>
              <w:rPr>
                <w:rFonts w:cs="Arial"/>
                <w:sz w:val="20"/>
                <w:szCs w:val="20"/>
              </w:rPr>
            </w:pPr>
          </w:p>
        </w:tc>
      </w:tr>
      <w:tr w:rsidR="00A15D6F" w:rsidRPr="00BA0276" w14:paraId="28750822" w14:textId="77777777" w:rsidTr="00E84D0D">
        <w:tc>
          <w:tcPr>
            <w:tcW w:w="4390"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72CBFFC0" w14:textId="77777777" w:rsidR="00A15D6F" w:rsidRPr="00BA0276" w:rsidRDefault="00A15D6F" w:rsidP="00E84D0D">
            <w:pPr>
              <w:snapToGrid w:val="0"/>
              <w:spacing w:before="60" w:after="60" w:line="240" w:lineRule="auto"/>
              <w:jc w:val="both"/>
              <w:rPr>
                <w:rFonts w:cs="Arial"/>
                <w:color w:val="FFFFFF" w:themeColor="background1"/>
                <w:sz w:val="20"/>
                <w:szCs w:val="20"/>
                <w:lang w:val="en-US"/>
              </w:rPr>
            </w:pPr>
            <w:r w:rsidRPr="00BA0276">
              <w:rPr>
                <w:rFonts w:cs="Arial"/>
                <w:color w:val="FFFFFF" w:themeColor="background1"/>
                <w:sz w:val="20"/>
                <w:szCs w:val="20"/>
                <w:lang w:val="en-US"/>
              </w:rPr>
              <w:t>Date:</w:t>
            </w:r>
          </w:p>
        </w:tc>
        <w:tc>
          <w:tcPr>
            <w:tcW w:w="5670" w:type="dxa"/>
            <w:gridSpan w:val="4"/>
            <w:vMerge/>
            <w:tcBorders>
              <w:left w:val="single" w:sz="4" w:space="0" w:color="auto"/>
              <w:right w:val="single" w:sz="4" w:space="0" w:color="auto"/>
            </w:tcBorders>
            <w:vAlign w:val="center"/>
            <w:hideMark/>
          </w:tcPr>
          <w:p w14:paraId="171F57B9" w14:textId="77777777" w:rsidR="00A15D6F" w:rsidRPr="00BA0276" w:rsidRDefault="00A15D6F" w:rsidP="00E84D0D">
            <w:pPr>
              <w:spacing w:after="0" w:line="240" w:lineRule="auto"/>
              <w:rPr>
                <w:rFonts w:cs="Arial"/>
                <w:sz w:val="20"/>
                <w:szCs w:val="20"/>
              </w:rPr>
            </w:pPr>
          </w:p>
        </w:tc>
      </w:tr>
      <w:tr w:rsidR="00A15D6F" w:rsidRPr="00BA0276" w14:paraId="2B7DFB3C" w14:textId="77777777" w:rsidTr="00E84D0D">
        <w:tc>
          <w:tcPr>
            <w:tcW w:w="43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C5D579" w14:textId="77777777" w:rsidR="00A15D6F" w:rsidRPr="00BA0276" w:rsidRDefault="00A15D6F" w:rsidP="00E84D0D">
            <w:pPr>
              <w:snapToGrid w:val="0"/>
              <w:spacing w:before="60" w:after="60" w:line="240" w:lineRule="auto"/>
              <w:jc w:val="both"/>
              <w:rPr>
                <w:rFonts w:cs="Arial"/>
                <w:sz w:val="20"/>
                <w:szCs w:val="20"/>
              </w:rPr>
            </w:pPr>
          </w:p>
        </w:tc>
        <w:tc>
          <w:tcPr>
            <w:tcW w:w="5670" w:type="dxa"/>
            <w:gridSpan w:val="4"/>
            <w:vMerge/>
            <w:tcBorders>
              <w:left w:val="single" w:sz="4" w:space="0" w:color="auto"/>
              <w:right w:val="single" w:sz="4" w:space="0" w:color="auto"/>
            </w:tcBorders>
            <w:vAlign w:val="center"/>
            <w:hideMark/>
          </w:tcPr>
          <w:p w14:paraId="3C9B439F" w14:textId="77777777" w:rsidR="00A15D6F" w:rsidRPr="00BA0276" w:rsidRDefault="00A15D6F" w:rsidP="00E84D0D">
            <w:pPr>
              <w:spacing w:after="0" w:line="240" w:lineRule="auto"/>
              <w:rPr>
                <w:rFonts w:cs="Arial"/>
                <w:sz w:val="20"/>
                <w:szCs w:val="20"/>
              </w:rPr>
            </w:pPr>
          </w:p>
        </w:tc>
      </w:tr>
      <w:tr w:rsidR="00A15D6F" w:rsidRPr="00BA0276" w14:paraId="09E67944" w14:textId="77777777" w:rsidTr="00E84D0D">
        <w:tc>
          <w:tcPr>
            <w:tcW w:w="4390"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1B1C09C9" w14:textId="77777777" w:rsidR="00A15D6F" w:rsidRPr="00BA0276" w:rsidRDefault="00A15D6F" w:rsidP="00E84D0D">
            <w:pPr>
              <w:snapToGrid w:val="0"/>
              <w:spacing w:before="60" w:after="60" w:line="240" w:lineRule="auto"/>
              <w:jc w:val="both"/>
              <w:rPr>
                <w:rFonts w:cs="Arial"/>
                <w:sz w:val="20"/>
                <w:szCs w:val="20"/>
              </w:rPr>
            </w:pPr>
            <w:r w:rsidRPr="003146F6">
              <w:rPr>
                <w:rFonts w:cs="Arial"/>
                <w:color w:val="FFFFFF" w:themeColor="background1"/>
                <w:sz w:val="20"/>
                <w:szCs w:val="20"/>
                <w:lang w:val="en-US"/>
              </w:rPr>
              <w:t>Review date of this medication order:</w:t>
            </w:r>
          </w:p>
        </w:tc>
        <w:tc>
          <w:tcPr>
            <w:tcW w:w="5670" w:type="dxa"/>
            <w:gridSpan w:val="4"/>
            <w:vMerge/>
            <w:tcBorders>
              <w:left w:val="single" w:sz="4" w:space="0" w:color="auto"/>
              <w:right w:val="single" w:sz="4" w:space="0" w:color="auto"/>
            </w:tcBorders>
            <w:vAlign w:val="center"/>
          </w:tcPr>
          <w:p w14:paraId="1DB02775" w14:textId="77777777" w:rsidR="00A15D6F" w:rsidRPr="00BA0276" w:rsidRDefault="00A15D6F" w:rsidP="00E84D0D">
            <w:pPr>
              <w:spacing w:after="0" w:line="240" w:lineRule="auto"/>
              <w:rPr>
                <w:rFonts w:cs="Arial"/>
                <w:sz w:val="20"/>
                <w:szCs w:val="20"/>
              </w:rPr>
            </w:pPr>
          </w:p>
        </w:tc>
      </w:tr>
      <w:tr w:rsidR="00A15D6F" w:rsidRPr="00BA0276" w14:paraId="51BEC7FA" w14:textId="77777777" w:rsidTr="00E84D0D">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9C6DD4C" w14:textId="77777777" w:rsidR="00A15D6F" w:rsidRPr="003146F6" w:rsidRDefault="00A15D6F" w:rsidP="00E84D0D">
            <w:pPr>
              <w:snapToGrid w:val="0"/>
              <w:spacing w:before="60" w:after="60" w:line="240" w:lineRule="auto"/>
              <w:jc w:val="both"/>
              <w:rPr>
                <w:rFonts w:cs="Arial"/>
                <w:color w:val="FFFFFF" w:themeColor="background1"/>
                <w:sz w:val="20"/>
                <w:szCs w:val="20"/>
                <w:lang w:val="en-US"/>
              </w:rPr>
            </w:pPr>
          </w:p>
        </w:tc>
        <w:tc>
          <w:tcPr>
            <w:tcW w:w="5670" w:type="dxa"/>
            <w:gridSpan w:val="4"/>
            <w:vMerge/>
            <w:tcBorders>
              <w:left w:val="single" w:sz="4" w:space="0" w:color="auto"/>
              <w:bottom w:val="single" w:sz="4" w:space="0" w:color="auto"/>
              <w:right w:val="single" w:sz="4" w:space="0" w:color="auto"/>
            </w:tcBorders>
            <w:shd w:val="clear" w:color="auto" w:fill="auto"/>
            <w:vAlign w:val="center"/>
          </w:tcPr>
          <w:p w14:paraId="0D24A446" w14:textId="77777777" w:rsidR="00A15D6F" w:rsidRPr="00BA0276" w:rsidRDefault="00A15D6F" w:rsidP="00E84D0D">
            <w:pPr>
              <w:spacing w:after="0" w:line="240" w:lineRule="auto"/>
              <w:rPr>
                <w:rFonts w:cs="Arial"/>
                <w:sz w:val="20"/>
                <w:szCs w:val="20"/>
              </w:rPr>
            </w:pPr>
          </w:p>
        </w:tc>
      </w:tr>
    </w:tbl>
    <w:p w14:paraId="765B648B" w14:textId="77777777" w:rsidR="00A15D6F" w:rsidRDefault="00A15D6F" w:rsidP="00A15D6F"/>
    <w:p w14:paraId="5D6084D4" w14:textId="77777777" w:rsidR="00F73C9E" w:rsidRDefault="00F73C9E"/>
    <w:sectPr w:rsidR="00F73C9E" w:rsidSect="000F3FDB">
      <w:headerReference w:type="default" r:id="rId7"/>
      <w:footerReference w:type="default" r:id="rId8"/>
      <w:pgSz w:w="11900" w:h="16840"/>
      <w:pgMar w:top="567" w:right="1552" w:bottom="993"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3C5AC" w14:textId="77777777" w:rsidR="004900EB" w:rsidRDefault="004900EB">
      <w:pPr>
        <w:spacing w:after="0" w:line="240" w:lineRule="auto"/>
      </w:pPr>
      <w:r>
        <w:separator/>
      </w:r>
    </w:p>
  </w:endnote>
  <w:endnote w:type="continuationSeparator" w:id="0">
    <w:p w14:paraId="4964AC80" w14:textId="77777777" w:rsidR="004900EB" w:rsidRDefault="00490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304389"/>
      <w:docPartObj>
        <w:docPartGallery w:val="Page Numbers (Bottom of Page)"/>
        <w:docPartUnique/>
      </w:docPartObj>
    </w:sdtPr>
    <w:sdtEndPr>
      <w:rPr>
        <w:noProof/>
        <w:sz w:val="15"/>
        <w:szCs w:val="15"/>
      </w:rPr>
    </w:sdtEndPr>
    <w:sdtContent>
      <w:p w14:paraId="1228EE91" w14:textId="77777777" w:rsidR="00000000" w:rsidRDefault="00A15D6F" w:rsidP="000F3FDB">
        <w:pPr>
          <w:snapToGrid w:val="0"/>
          <w:spacing w:line="240" w:lineRule="auto"/>
          <w:ind w:right="-686"/>
          <w:jc w:val="center"/>
          <w:rPr>
            <w:noProof/>
          </w:rPr>
        </w:pPr>
        <w:r>
          <w:fldChar w:fldCharType="begin"/>
        </w:r>
        <w:r>
          <w:instrText xml:space="preserve"> PAGE   \* MERGEFORMAT </w:instrText>
        </w:r>
        <w:r>
          <w:fldChar w:fldCharType="separate"/>
        </w:r>
        <w:r>
          <w:rPr>
            <w:noProof/>
          </w:rPr>
          <w:t>2</w:t>
        </w:r>
        <w:r>
          <w:rPr>
            <w:noProof/>
          </w:rPr>
          <w:fldChar w:fldCharType="end"/>
        </w:r>
      </w:p>
      <w:p w14:paraId="4754DF5B" w14:textId="77777777" w:rsidR="00000000" w:rsidRPr="00CC1DF7" w:rsidRDefault="00A15D6F">
        <w:pPr>
          <w:pStyle w:val="Footer"/>
          <w:rPr>
            <w:rFonts w:cs="Arial"/>
            <w:sz w:val="15"/>
            <w:szCs w:val="15"/>
          </w:rPr>
        </w:pPr>
        <w:r w:rsidRPr="00CC1DF7">
          <w:rPr>
            <w:rFonts w:cs="Arial"/>
            <w:b/>
            <w:sz w:val="15"/>
            <w:szCs w:val="15"/>
          </w:rPr>
          <w:t xml:space="preserve">Uncontrolled copy. </w:t>
        </w:r>
        <w:r w:rsidRPr="00CC1DF7">
          <w:rPr>
            <w:rFonts w:cs="Arial"/>
            <w:sz w:val="15"/>
            <w:szCs w:val="15"/>
          </w:rPr>
          <w:t xml:space="preserve">Refer to the Department of Education Policy and Procedure Register at </w:t>
        </w:r>
        <w:hyperlink r:id="rId1" w:history="1">
          <w:r w:rsidRPr="00CC1DF7">
            <w:rPr>
              <w:rStyle w:val="Hyperlink"/>
              <w:rFonts w:cs="Arial"/>
              <w:sz w:val="15"/>
              <w:szCs w:val="15"/>
            </w:rPr>
            <w:t>https://ppr.qed.qld.gov.au/pp/administration-of-medications-in-schools-procedure</w:t>
          </w:r>
        </w:hyperlink>
        <w:r w:rsidRPr="00CC1DF7">
          <w:rPr>
            <w:rFonts w:cs="Arial"/>
            <w:sz w:val="15"/>
            <w:szCs w:val="15"/>
          </w:rPr>
          <w:t xml:space="preserve"> to ensure you have the most current version of this document.</w:t>
        </w:r>
      </w:p>
    </w:sdtContent>
  </w:sdt>
  <w:p w14:paraId="1E09861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E8941" w14:textId="77777777" w:rsidR="004900EB" w:rsidRDefault="004900EB">
      <w:pPr>
        <w:spacing w:after="0" w:line="240" w:lineRule="auto"/>
      </w:pPr>
      <w:r>
        <w:separator/>
      </w:r>
    </w:p>
  </w:footnote>
  <w:footnote w:type="continuationSeparator" w:id="0">
    <w:p w14:paraId="06D9FE68" w14:textId="77777777" w:rsidR="004900EB" w:rsidRDefault="00490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36D1" w14:textId="77777777" w:rsidR="00000000" w:rsidRDefault="00A15D6F" w:rsidP="00190C24">
    <w:pPr>
      <w:pStyle w:val="Header"/>
    </w:pPr>
    <w:r>
      <w:rPr>
        <w:noProof/>
        <w:lang w:eastAsia="en-AU"/>
      </w:rPr>
      <w:drawing>
        <wp:anchor distT="0" distB="0" distL="114300" distR="114300" simplePos="0" relativeHeight="251659264" behindDoc="1" locked="1" layoutInCell="1" allowOverlap="1" wp14:anchorId="1A251B63" wp14:editId="1C986BED">
          <wp:simplePos x="0" y="0"/>
          <wp:positionH relativeFrom="page">
            <wp:align>left</wp:align>
          </wp:positionH>
          <wp:positionV relativeFrom="page">
            <wp:align>top</wp:align>
          </wp:positionV>
          <wp:extent cx="7560000" cy="504000"/>
          <wp:effectExtent l="0" t="0" r="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7560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6ABA2F46"/>
    <w:multiLevelType w:val="hybridMultilevel"/>
    <w:tmpl w:val="26AAC5CC"/>
    <w:lvl w:ilvl="0" w:tplc="2732EC58">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606889556">
    <w:abstractNumId w:val="0"/>
  </w:num>
  <w:num w:numId="2" w16cid:durableId="107296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D6F"/>
    <w:rsid w:val="004900EB"/>
    <w:rsid w:val="00A15D6F"/>
    <w:rsid w:val="00F73C9E"/>
    <w:rsid w:val="00FF777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A60C"/>
  <w15:chartTrackingRefBased/>
  <w15:docId w15:val="{D15FDD77-37D2-4048-9D16-625AF08E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A15D6F"/>
    <w:pPr>
      <w:spacing w:after="120" w:line="360" w:lineRule="auto"/>
    </w:pPr>
    <w:rPr>
      <w:rFonts w:ascii="Arial" w:eastAsiaTheme="minorHAnsi" w:hAnsi="Arial"/>
      <w:szCs w:val="24"/>
      <w:lang w:eastAsia="en-US"/>
    </w:rPr>
  </w:style>
  <w:style w:type="paragraph" w:styleId="Heading2">
    <w:name w:val="heading 2"/>
    <w:basedOn w:val="Normal"/>
    <w:next w:val="Normal"/>
    <w:link w:val="Heading2Char"/>
    <w:uiPriority w:val="9"/>
    <w:unhideWhenUsed/>
    <w:qFormat/>
    <w:rsid w:val="00A15D6F"/>
    <w:pPr>
      <w:spacing w:before="240"/>
      <w:outlineLvl w:val="1"/>
    </w:pPr>
    <w:rPr>
      <w:rFonts w:cs="Arial"/>
      <w:bCs/>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5D6F"/>
    <w:rPr>
      <w:rFonts w:ascii="Arial" w:eastAsiaTheme="minorHAnsi" w:hAnsi="Arial" w:cs="Arial"/>
      <w:bCs/>
      <w:sz w:val="32"/>
      <w:szCs w:val="40"/>
      <w:lang w:eastAsia="en-US"/>
    </w:rPr>
  </w:style>
  <w:style w:type="paragraph" w:styleId="Header">
    <w:name w:val="header"/>
    <w:basedOn w:val="Normal"/>
    <w:link w:val="HeaderChar"/>
    <w:uiPriority w:val="99"/>
    <w:unhideWhenUsed/>
    <w:rsid w:val="00A15D6F"/>
    <w:pPr>
      <w:tabs>
        <w:tab w:val="center" w:pos="4513"/>
        <w:tab w:val="right" w:pos="9026"/>
      </w:tabs>
    </w:pPr>
  </w:style>
  <w:style w:type="character" w:customStyle="1" w:styleId="HeaderChar">
    <w:name w:val="Header Char"/>
    <w:basedOn w:val="DefaultParagraphFont"/>
    <w:link w:val="Header"/>
    <w:uiPriority w:val="99"/>
    <w:rsid w:val="00A15D6F"/>
    <w:rPr>
      <w:rFonts w:ascii="Arial" w:eastAsiaTheme="minorHAnsi" w:hAnsi="Arial"/>
      <w:szCs w:val="24"/>
      <w:lang w:eastAsia="en-US"/>
    </w:rPr>
  </w:style>
  <w:style w:type="paragraph" w:styleId="Footer">
    <w:name w:val="footer"/>
    <w:basedOn w:val="Normal"/>
    <w:link w:val="FooterChar"/>
    <w:uiPriority w:val="99"/>
    <w:unhideWhenUsed/>
    <w:rsid w:val="00A15D6F"/>
    <w:pPr>
      <w:tabs>
        <w:tab w:val="center" w:pos="4513"/>
        <w:tab w:val="right" w:pos="9026"/>
      </w:tabs>
    </w:pPr>
  </w:style>
  <w:style w:type="character" w:customStyle="1" w:styleId="FooterChar">
    <w:name w:val="Footer Char"/>
    <w:basedOn w:val="DefaultParagraphFont"/>
    <w:link w:val="Footer"/>
    <w:uiPriority w:val="99"/>
    <w:rsid w:val="00A15D6F"/>
    <w:rPr>
      <w:rFonts w:ascii="Arial" w:eastAsiaTheme="minorHAnsi" w:hAnsi="Arial"/>
      <w:szCs w:val="24"/>
      <w:lang w:eastAsia="en-US"/>
    </w:rPr>
  </w:style>
  <w:style w:type="paragraph" w:styleId="ListParagraph">
    <w:name w:val="List Paragraph"/>
    <w:aliases w:val="Bullet copy"/>
    <w:basedOn w:val="Normal"/>
    <w:uiPriority w:val="34"/>
    <w:qFormat/>
    <w:rsid w:val="00A15D6F"/>
    <w:pPr>
      <w:numPr>
        <w:numId w:val="1"/>
      </w:numPr>
      <w:tabs>
        <w:tab w:val="left" w:pos="2835"/>
      </w:tabs>
    </w:pPr>
  </w:style>
  <w:style w:type="character" w:styleId="Hyperlink">
    <w:name w:val="Hyperlink"/>
    <w:basedOn w:val="DefaultParagraphFont"/>
    <w:uiPriority w:val="99"/>
    <w:unhideWhenUsed/>
    <w:rsid w:val="00A15D6F"/>
    <w:rPr>
      <w:color w:val="0563C1" w:themeColor="hyperlink"/>
      <w:u w:val="single"/>
    </w:rPr>
  </w:style>
  <w:style w:type="table" w:styleId="TableGrid">
    <w:name w:val="Table Grid"/>
    <w:basedOn w:val="TableNormal"/>
    <w:rsid w:val="00A15D6F"/>
    <w:pPr>
      <w:spacing w:after="0" w:line="240" w:lineRule="auto"/>
    </w:pPr>
    <w:rPr>
      <w:rFonts w:eastAsiaTheme="minorHAns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ppr.qed.qld.gov.au/pp/administration-of-medications-in-schools-proced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 Stella (skho2)</dc:creator>
  <cp:keywords/>
  <dc:description/>
  <cp:lastModifiedBy>Priscilla H</cp:lastModifiedBy>
  <cp:revision>2</cp:revision>
  <dcterms:created xsi:type="dcterms:W3CDTF">2025-08-20T06:56:00Z</dcterms:created>
  <dcterms:modified xsi:type="dcterms:W3CDTF">2025-08-20T06:56:00Z</dcterms:modified>
</cp:coreProperties>
</file>